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March 2019</w:t>
      </w:r>
    </w:p>
    <w:p>
      <w:pPr>
        <w:spacing w:after="0" w:line="22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Commission File Number: 001-38764</w:t>
      </w:r>
    </w:p>
    <w:p>
      <w:pPr>
        <w:spacing w:after="0" w:line="22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Aptorum Group Limited</w:t>
      </w:r>
    </w:p>
    <w:p>
      <w:pPr>
        <w:spacing w:after="0" w:line="15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Guangdong Investment Tower</w:t>
      </w:r>
    </w:p>
    <w:p>
      <w:pPr>
        <w:jc w:val="center"/>
        <w:ind w:right="-1220"/>
        <w:spacing w:after="0"/>
        <w:rPr>
          <w:sz w:val="20"/>
          <w:szCs w:val="20"/>
          <w:color w:val="auto"/>
        </w:rPr>
      </w:pPr>
      <w:r>
        <w:rPr>
          <w:rFonts w:ascii="Arial" w:cs="Arial" w:eastAsia="Arial" w:hAnsi="Arial"/>
          <w:sz w:val="18"/>
          <w:szCs w:val="18"/>
          <w:color w:val="auto"/>
        </w:rPr>
        <w:t>148 Connaught Road Central</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Hong Kong</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CONTAINED ON THIS REPORT ON FORM 6-K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March 14-19, 2019, Aptorum Group Limited will participate in a healthcare conference in Miami, Florida. We are attaching a copy of the PowerPoint presentation that the Company will use at the conference and other events, as Exhibit 99.1 to this Report and such PowerPoint is incorporated herein by reference; the presentation will also be available on the Company’s website www.aptorumgroup.com.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this report nor the presentation attached hereto as Exhibit 99.1 constitute an offer to sell, or the solicitation of an offer to buy our securities, nor shall there be any sale of our securities in any state or jurisdiction in which such offer, solicitation or sale would be unlawful prior to the registration or qualification under the securities laws of any such state or jurisdiction.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to be “filed” for the purposes of Section 18 of the Securities Exchange Act of 1934, as amended, and shall not be incorporated by reference into any filing under the Securities Act of 1933, as amended, except as shall be expressly set forth by specific reference in such filing.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3"/>
          </w:tcPr>
          <w:p>
            <w:pPr>
              <w:ind w:left="3140"/>
              <w:spacing w:after="0"/>
              <w:rPr>
                <w:sz w:val="20"/>
                <w:szCs w:val="20"/>
                <w:color w:val="auto"/>
              </w:rPr>
            </w:pPr>
            <w:r>
              <w:rPr>
                <w:rFonts w:ascii="Arial" w:cs="Arial" w:eastAsia="Arial" w:hAnsi="Arial"/>
                <w:sz w:val="18"/>
                <w:szCs w:val="18"/>
                <w:b w:val="1"/>
                <w:bCs w:val="1"/>
                <w:color w:val="auto"/>
              </w:rPr>
              <w:t>EXHIBIT LIST</w:t>
            </w:r>
          </w:p>
        </w:tc>
      </w:tr>
      <w:tr>
        <w:trPr>
          <w:trHeight w:val="372"/>
        </w:trPr>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3840" w:type="dxa"/>
            <w:vAlign w:val="bottom"/>
          </w:tcPr>
          <w:p>
            <w:pPr>
              <w:spacing w:after="0"/>
              <w:rPr>
                <w:sz w:val="24"/>
                <w:szCs w:val="24"/>
                <w:color w:val="auto"/>
              </w:rPr>
            </w:pPr>
          </w:p>
        </w:tc>
        <w:tc>
          <w:tcPr>
            <w:tcW w:w="5620" w:type="dxa"/>
            <w:vAlign w:val="bottom"/>
            <w:gridSpan w:val="2"/>
          </w:tcPr>
          <w:p>
            <w:pPr>
              <w:jc w:val="center"/>
              <w:ind w:right="3840"/>
              <w:spacing w:after="0"/>
              <w:rPr>
                <w:sz w:val="20"/>
                <w:szCs w:val="20"/>
                <w:color w:val="auto"/>
              </w:rPr>
            </w:pPr>
            <w:r>
              <w:rPr>
                <w:rFonts w:ascii="Arial" w:cs="Arial" w:eastAsia="Arial" w:hAnsi="Arial"/>
                <w:sz w:val="18"/>
                <w:szCs w:val="18"/>
                <w:b w:val="1"/>
                <w:bCs w:val="1"/>
                <w:color w:val="auto"/>
                <w:w w:val="90"/>
              </w:rPr>
              <w:t>Description</w:t>
            </w:r>
          </w:p>
        </w:tc>
      </w:tr>
      <w:tr>
        <w:trPr>
          <w:trHeight w:val="176"/>
        </w:trPr>
        <w:tc>
          <w:tcPr>
            <w:tcW w:w="1720" w:type="dxa"/>
            <w:vAlign w:val="bottom"/>
            <w:tcBorders>
              <w:top w:val="single" w:sz="8" w:color="auto"/>
            </w:tcBorders>
          </w:tcPr>
          <w:p>
            <w:pPr>
              <w:jc w:val="right"/>
              <w:ind w:right="610"/>
              <w:spacing w:after="0" w:line="17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460" w:type="dxa"/>
            <w:vAlign w:val="bottom"/>
            <w:tcBorders>
              <w:top w:val="single" w:sz="8" w:color="auto"/>
            </w:tcBorders>
            <w:gridSpan w:val="3"/>
          </w:tcPr>
          <w:p>
            <w:pPr>
              <w:jc w:val="cente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PowerPoint Presentation</w:t>
              </w:r>
            </w:hyperlink>
          </w:p>
        </w:tc>
      </w:tr>
      <w:tr>
        <w:trPr>
          <w:trHeight w:val="244"/>
        </w:trPr>
        <w:tc>
          <w:tcPr>
            <w:tcW w:w="1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spacing w:after="0"/>
              <w:rPr>
                <w:sz w:val="21"/>
                <w:szCs w:val="21"/>
                <w:color w:val="auto"/>
              </w:rPr>
            </w:pPr>
          </w:p>
        </w:tc>
        <w:tc>
          <w:tcPr>
            <w:tcW w:w="1780" w:type="dxa"/>
            <w:vAlign w:val="bottom"/>
            <w:tcBorders>
              <w:top w:val="single" w:sz="8" w:color="0000EE"/>
              <w:bottom w:val="single" w:sz="8" w:color="auto"/>
            </w:tcBorders>
          </w:tcPr>
          <w:p>
            <w:pPr>
              <w:spacing w:after="0"/>
              <w:rPr>
                <w:sz w:val="21"/>
                <w:szCs w:val="21"/>
                <w:color w:val="auto"/>
              </w:rPr>
            </w:pPr>
          </w:p>
        </w:tc>
        <w:tc>
          <w:tcPr>
            <w:tcW w:w="384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2019</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Aptorum Group Limited</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Ian Huen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 Executive Director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342265</wp:posOffset>
            </wp:positionV>
            <wp:extent cx="7289165" cy="4296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305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305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0910" cy="4279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0910" cy="4279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0910" cy="4279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0910" cy="4279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0910" cy="4279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0910" cy="4279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305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4591050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4591050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964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2019-12-21T01:55:23Z</dcterms:created>
  <dcterms:modified xsi:type="dcterms:W3CDTF">2019-12-21T01:55:23Z</dcterms:modified>
</cp:coreProperties>
</file>